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12558" w14:textId="3B49BC30" w:rsidR="00011500" w:rsidRDefault="00011500" w:rsidP="00011500">
      <w:pPr>
        <w:jc w:val="right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  <w:bCs/>
        </w:rPr>
        <w:t>Załącznik nr 11 do SWZ</w:t>
      </w:r>
    </w:p>
    <w:p w14:paraId="394F6B4F" w14:textId="08A8DA08" w:rsidR="001716D0" w:rsidRPr="001716D0" w:rsidRDefault="001716D0" w:rsidP="00515547">
      <w:pPr>
        <w:jc w:val="center"/>
        <w:rPr>
          <w:rFonts w:ascii="Calibri" w:eastAsia="Calibri" w:hAnsi="Calibri" w:cs="Times New Roman"/>
          <w:b/>
          <w:bCs/>
        </w:rPr>
      </w:pPr>
      <w:r w:rsidRPr="001716D0">
        <w:rPr>
          <w:rFonts w:ascii="Calibri" w:eastAsia="Calibri" w:hAnsi="Calibri" w:cs="Times New Roman"/>
          <w:b/>
          <w:bCs/>
        </w:rPr>
        <w:t>Metoda i sposób sporządzenia kosztorysu</w:t>
      </w:r>
    </w:p>
    <w:p w14:paraId="36D47E4E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Cenę kosztorysową obiektu lub robót budowlanych należy obliczyć jak sumę iloczynów ustalonych jednostek przedmiarowych robót oraz cen jednostkowych, a następnie doliczyć podatek od towarów i usług – VAT, wg wzoru:</w:t>
      </w:r>
    </w:p>
    <w:p w14:paraId="10FE508E" w14:textId="77777777" w:rsidR="001716D0" w:rsidRPr="001716D0" w:rsidRDefault="001716D0" w:rsidP="001716D0">
      <w:pPr>
        <w:jc w:val="both"/>
        <w:rPr>
          <w:rFonts w:ascii="Calibri" w:eastAsia="Calibri" w:hAnsi="Calibri" w:cs="Times New Roman"/>
          <w:b/>
          <w:bCs/>
        </w:rPr>
      </w:pPr>
      <w:r w:rsidRPr="001716D0">
        <w:rPr>
          <w:rFonts w:ascii="Calibri" w:eastAsia="Calibri" w:hAnsi="Calibri" w:cs="Times New Roman"/>
          <w:b/>
          <w:bCs/>
        </w:rPr>
        <w:t>C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k</w:t>
      </w:r>
      <w:r w:rsidRPr="001716D0">
        <w:rPr>
          <w:rFonts w:ascii="Calibri" w:eastAsia="Calibri" w:hAnsi="Calibri" w:cs="Times New Roman"/>
          <w:b/>
          <w:bCs/>
        </w:rPr>
        <w:t xml:space="preserve"> = </w:t>
      </w:r>
      <w:r w:rsidRPr="001716D0">
        <w:rPr>
          <w:rFonts w:ascii="Calibri" w:eastAsia="Calibri" w:hAnsi="Calibri" w:cs="Calibri"/>
          <w:b/>
          <w:bCs/>
        </w:rPr>
        <w:t>∑</w:t>
      </w:r>
      <w:r w:rsidRPr="001716D0">
        <w:rPr>
          <w:rFonts w:ascii="Calibri" w:eastAsia="Calibri" w:hAnsi="Calibri" w:cs="Times New Roman"/>
          <w:b/>
          <w:bCs/>
        </w:rPr>
        <w:t>L x C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r w:rsidRPr="001716D0">
        <w:rPr>
          <w:rFonts w:ascii="Calibri" w:eastAsia="Calibri" w:hAnsi="Calibri" w:cs="Times New Roman"/>
          <w:b/>
          <w:bCs/>
        </w:rPr>
        <w:t xml:space="preserve"> + P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v</w:t>
      </w:r>
    </w:p>
    <w:p w14:paraId="0764FF60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gdzie:</w:t>
      </w:r>
    </w:p>
    <w:p w14:paraId="48A5CAA9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C</w:t>
      </w:r>
      <w:r w:rsidRPr="001716D0">
        <w:rPr>
          <w:rFonts w:ascii="Calibri" w:eastAsia="Calibri" w:hAnsi="Calibri" w:cs="Times New Roman"/>
          <w:vertAlign w:val="subscript"/>
        </w:rPr>
        <w:t>k</w:t>
      </w:r>
      <w:r w:rsidRPr="001716D0">
        <w:rPr>
          <w:rFonts w:ascii="Calibri" w:eastAsia="Calibri" w:hAnsi="Calibri" w:cs="Times New Roman"/>
        </w:rPr>
        <w:t xml:space="preserve"> – cena kosztorysowa obiektu lub robót budowlanych</w:t>
      </w:r>
    </w:p>
    <w:p w14:paraId="1B5C857F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L – ilość jednostek przedmiarowych robót</w:t>
      </w:r>
    </w:p>
    <w:p w14:paraId="477A1348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C</w:t>
      </w:r>
      <w:r w:rsidRPr="001716D0">
        <w:rPr>
          <w:rFonts w:ascii="Calibri" w:eastAsia="Calibri" w:hAnsi="Calibri" w:cs="Times New Roman"/>
          <w:vertAlign w:val="subscript"/>
        </w:rPr>
        <w:t>j</w:t>
      </w:r>
      <w:r w:rsidRPr="001716D0">
        <w:rPr>
          <w:rFonts w:ascii="Calibri" w:eastAsia="Calibri" w:hAnsi="Calibri" w:cs="Times New Roman"/>
        </w:rPr>
        <w:t xml:space="preserve"> – ceny jednostkowe dla określonych jednostek przedmiarowych robót</w:t>
      </w:r>
    </w:p>
    <w:p w14:paraId="31428933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P</w:t>
      </w:r>
      <w:r w:rsidRPr="001716D0">
        <w:rPr>
          <w:rFonts w:ascii="Calibri" w:eastAsia="Calibri" w:hAnsi="Calibri" w:cs="Times New Roman"/>
          <w:vertAlign w:val="subscript"/>
        </w:rPr>
        <w:t>v</w:t>
      </w:r>
      <w:r w:rsidRPr="001716D0">
        <w:rPr>
          <w:rFonts w:ascii="Calibri" w:eastAsia="Calibri" w:hAnsi="Calibri" w:cs="Times New Roman"/>
        </w:rPr>
        <w:t xml:space="preserve"> – podatek od towarów i usług, naliczany zgodnie z obowiązującymi przepisami</w:t>
      </w:r>
    </w:p>
    <w:p w14:paraId="60962D69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Ceny jednostkowe robót ustala się na podstawie:</w:t>
      </w:r>
    </w:p>
    <w:p w14:paraId="7C5904B6" w14:textId="77777777" w:rsidR="001716D0" w:rsidRPr="001716D0" w:rsidRDefault="001716D0" w:rsidP="0001150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Kalkulacji własnej</w:t>
      </w:r>
    </w:p>
    <w:p w14:paraId="7E16A5B6" w14:textId="77777777" w:rsidR="001716D0" w:rsidRPr="001716D0" w:rsidRDefault="001716D0" w:rsidP="0001150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Danych rynkowych, w tym również danych z zawartych wcześniej umów lub powszechnie stosowanych, aktualnych publikacji o cenach jednostkowych robót</w:t>
      </w:r>
    </w:p>
    <w:p w14:paraId="45E03107" w14:textId="13CAA3B9" w:rsidR="001716D0" w:rsidRDefault="001716D0" w:rsidP="0001150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Dwustronnych negocjacji</w:t>
      </w:r>
    </w:p>
    <w:p w14:paraId="5FF79CF0" w14:textId="77777777" w:rsidR="009662C6" w:rsidRPr="001716D0" w:rsidRDefault="009662C6" w:rsidP="009662C6">
      <w:pPr>
        <w:ind w:left="720"/>
        <w:contextualSpacing/>
        <w:jc w:val="both"/>
        <w:rPr>
          <w:rFonts w:ascii="Calibri" w:eastAsia="Calibri" w:hAnsi="Calibri" w:cs="Times New Roman"/>
        </w:rPr>
      </w:pPr>
    </w:p>
    <w:p w14:paraId="44C5A166" w14:textId="77777777" w:rsidR="001716D0" w:rsidRPr="001716D0" w:rsidRDefault="001716D0" w:rsidP="001716D0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Kalkulacja własna wykonawcy w zakresie ceny jednostkowej oboty polega na obliczeniu kosztów robocizny (R), materiałów wraz z kosztami zakupu (M), pracy sprzętu i środków transportu technologicznego (S) niezbędnych do zrealizowania robót objętych daną jednostką przedmiarową a także w dodaniu kosztów pośrednich (Kp) i zysku (Z), zgodnie z formułą kalkulacyjną:</w:t>
      </w:r>
    </w:p>
    <w:p w14:paraId="6CCDA74F" w14:textId="77777777" w:rsidR="001716D0" w:rsidRPr="001716D0" w:rsidRDefault="001716D0" w:rsidP="001716D0">
      <w:pPr>
        <w:jc w:val="both"/>
        <w:rPr>
          <w:rFonts w:ascii="Calibri" w:eastAsia="Calibri" w:hAnsi="Calibri" w:cs="Times New Roman"/>
          <w:b/>
          <w:bCs/>
        </w:rPr>
      </w:pPr>
      <w:r w:rsidRPr="001716D0">
        <w:rPr>
          <w:rFonts w:ascii="Calibri" w:eastAsia="Calibri" w:hAnsi="Calibri" w:cs="Times New Roman"/>
          <w:b/>
          <w:bCs/>
        </w:rPr>
        <w:t>C</w:t>
      </w:r>
      <w:r w:rsidRPr="001716D0">
        <w:rPr>
          <w:rFonts w:ascii="Calibri" w:eastAsia="Calibri" w:hAnsi="Calibri" w:cs="Times New Roman"/>
          <w:b/>
          <w:bCs/>
          <w:vertAlign w:val="subscript"/>
        </w:rPr>
        <w:t xml:space="preserve">j </w:t>
      </w:r>
      <w:r w:rsidRPr="001716D0">
        <w:rPr>
          <w:rFonts w:ascii="Calibri" w:eastAsia="Calibri" w:hAnsi="Calibri" w:cs="Times New Roman"/>
          <w:b/>
          <w:bCs/>
        </w:rPr>
        <w:t>= R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r w:rsidRPr="001716D0">
        <w:rPr>
          <w:rFonts w:ascii="Calibri" w:eastAsia="Calibri" w:hAnsi="Calibri" w:cs="Times New Roman"/>
          <w:b/>
          <w:bCs/>
        </w:rPr>
        <w:t xml:space="preserve"> + M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r w:rsidRPr="001716D0">
        <w:rPr>
          <w:rFonts w:ascii="Calibri" w:eastAsia="Calibri" w:hAnsi="Calibri" w:cs="Times New Roman"/>
          <w:b/>
          <w:bCs/>
        </w:rPr>
        <w:t xml:space="preserve"> + S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  <w:r w:rsidRPr="001716D0">
        <w:rPr>
          <w:rFonts w:ascii="Calibri" w:eastAsia="Calibri" w:hAnsi="Calibri" w:cs="Times New Roman"/>
          <w:b/>
          <w:bCs/>
        </w:rPr>
        <w:t xml:space="preserve"> + Kp</w:t>
      </w:r>
      <w:r w:rsidRPr="001716D0">
        <w:rPr>
          <w:rFonts w:ascii="Calibri" w:eastAsia="Calibri" w:hAnsi="Calibri" w:cs="Times New Roman"/>
          <w:b/>
          <w:bCs/>
          <w:vertAlign w:val="subscript"/>
        </w:rPr>
        <w:t xml:space="preserve">j </w:t>
      </w:r>
      <w:r w:rsidRPr="001716D0">
        <w:rPr>
          <w:rFonts w:ascii="Calibri" w:eastAsia="Calibri" w:hAnsi="Calibri" w:cs="Times New Roman"/>
          <w:b/>
          <w:bCs/>
        </w:rPr>
        <w:t>+ Z</w:t>
      </w:r>
      <w:r w:rsidRPr="001716D0">
        <w:rPr>
          <w:rFonts w:ascii="Calibri" w:eastAsia="Calibri" w:hAnsi="Calibri" w:cs="Times New Roman"/>
          <w:b/>
          <w:bCs/>
          <w:vertAlign w:val="subscript"/>
        </w:rPr>
        <w:t>j</w:t>
      </w:r>
    </w:p>
    <w:p w14:paraId="28987910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gdzie:</w:t>
      </w:r>
    </w:p>
    <w:p w14:paraId="7C691BEC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C</w:t>
      </w:r>
      <w:r w:rsidRPr="001716D0">
        <w:rPr>
          <w:rFonts w:ascii="Calibri" w:eastAsia="Calibri" w:hAnsi="Calibri" w:cs="Times New Roman"/>
          <w:vertAlign w:val="subscript"/>
        </w:rPr>
        <w:t>j</w:t>
      </w:r>
      <w:r w:rsidRPr="001716D0">
        <w:rPr>
          <w:rFonts w:ascii="Calibri" w:eastAsia="Calibri" w:hAnsi="Calibri" w:cs="Times New Roman"/>
        </w:rPr>
        <w:t xml:space="preserve"> – cena jednostkowa określonej roboty</w:t>
      </w:r>
    </w:p>
    <w:p w14:paraId="67612704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R</w:t>
      </w:r>
      <w:r w:rsidRPr="001716D0">
        <w:rPr>
          <w:rFonts w:ascii="Calibri" w:eastAsia="Calibri" w:hAnsi="Calibri" w:cs="Times New Roman"/>
          <w:vertAlign w:val="subscript"/>
        </w:rPr>
        <w:t>j</w:t>
      </w:r>
      <w:r w:rsidRPr="001716D0">
        <w:rPr>
          <w:rFonts w:ascii="Calibri" w:eastAsia="Calibri" w:hAnsi="Calibri" w:cs="Times New Roman"/>
        </w:rPr>
        <w:t xml:space="preserve"> – wartość kosztorysowa robocizny na jednostkę przedmiarową robót</w:t>
      </w:r>
    </w:p>
    <w:p w14:paraId="1522AF14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M</w:t>
      </w:r>
      <w:r w:rsidRPr="001716D0">
        <w:rPr>
          <w:rFonts w:ascii="Calibri" w:eastAsia="Calibri" w:hAnsi="Calibri" w:cs="Times New Roman"/>
          <w:vertAlign w:val="subscript"/>
        </w:rPr>
        <w:t>j</w:t>
      </w:r>
      <w:r w:rsidRPr="001716D0">
        <w:rPr>
          <w:rFonts w:ascii="Calibri" w:eastAsia="Calibri" w:hAnsi="Calibri" w:cs="Times New Roman"/>
        </w:rPr>
        <w:t xml:space="preserve"> – wartość kosztorysowa materiałów na jednostkę przedmiarową robót z uwzględnieniem kosztów zakupu</w:t>
      </w:r>
    </w:p>
    <w:p w14:paraId="6EA357F2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S</w:t>
      </w:r>
      <w:r w:rsidRPr="001716D0">
        <w:rPr>
          <w:rFonts w:ascii="Calibri" w:eastAsia="Calibri" w:hAnsi="Calibri" w:cs="Times New Roman"/>
          <w:vertAlign w:val="subscript"/>
        </w:rPr>
        <w:t>j</w:t>
      </w:r>
      <w:r w:rsidRPr="001716D0">
        <w:rPr>
          <w:rFonts w:ascii="Calibri" w:eastAsia="Calibri" w:hAnsi="Calibri" w:cs="Times New Roman"/>
        </w:rPr>
        <w:t xml:space="preserve"> – wartość kosztorysowa pracy sprzętu oraz środków transportu technologicznego na jednostkę przedmiarową robót</w:t>
      </w:r>
    </w:p>
    <w:p w14:paraId="0B71DC46" w14:textId="77777777" w:rsidR="001716D0" w:rsidRP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Kp</w:t>
      </w:r>
      <w:r w:rsidRPr="001716D0">
        <w:rPr>
          <w:rFonts w:ascii="Calibri" w:eastAsia="Calibri" w:hAnsi="Calibri" w:cs="Times New Roman"/>
          <w:vertAlign w:val="subscript"/>
        </w:rPr>
        <w:t>j</w:t>
      </w:r>
      <w:r w:rsidRPr="001716D0">
        <w:rPr>
          <w:rFonts w:ascii="Calibri" w:eastAsia="Calibri" w:hAnsi="Calibri" w:cs="Times New Roman"/>
        </w:rPr>
        <w:t xml:space="preserve"> – koszty pośrednie na jednostkę przedmiarową robót</w:t>
      </w:r>
    </w:p>
    <w:p w14:paraId="2A1C1890" w14:textId="77777777" w:rsidR="001716D0" w:rsidRDefault="001716D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Z</w:t>
      </w:r>
      <w:r w:rsidRPr="001716D0">
        <w:rPr>
          <w:rFonts w:ascii="Calibri" w:eastAsia="Calibri" w:hAnsi="Calibri" w:cs="Times New Roman"/>
          <w:vertAlign w:val="subscript"/>
        </w:rPr>
        <w:t>j</w:t>
      </w:r>
      <w:r w:rsidRPr="001716D0">
        <w:rPr>
          <w:rFonts w:ascii="Calibri" w:eastAsia="Calibri" w:hAnsi="Calibri" w:cs="Times New Roman"/>
        </w:rPr>
        <w:t xml:space="preserve"> – zysk kalkulacyjny na jednostkę przedmiarową robót</w:t>
      </w:r>
    </w:p>
    <w:p w14:paraId="7CF0D429" w14:textId="77777777" w:rsidR="00011500" w:rsidRPr="001716D0" w:rsidRDefault="00011500" w:rsidP="00011500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ACD0E51" w14:textId="6D2019BA" w:rsidR="00527F25" w:rsidRPr="00CF71C8" w:rsidRDefault="001716D0" w:rsidP="00CF71C8">
      <w:pPr>
        <w:jc w:val="both"/>
        <w:rPr>
          <w:rFonts w:ascii="Calibri" w:eastAsia="Calibri" w:hAnsi="Calibri" w:cs="Times New Roman"/>
        </w:rPr>
      </w:pPr>
      <w:r w:rsidRPr="001716D0">
        <w:rPr>
          <w:rFonts w:ascii="Calibri" w:eastAsia="Calibri" w:hAnsi="Calibri" w:cs="Times New Roman"/>
        </w:rPr>
        <w:t>Kosztorys powinien być sporządzony w sposób czytelny i jednoznaczny zarówno dla Zamawiającego, jak i Wykonawcy. Winien charakteryzować się uporządkowaną, poziomą strukturą. Najwyższym poziomem scalenia są części, które obejmują grupy elementów oraz robót charakterystycznych dla określonego stanu budynku. Kolejny poziom to rozdziały, w których zestawione są odrębne elementy budowlane lub jednorodne rodzaje robót. W skład podrozdziałów wchodzą pozycje kosztorysowe, odpowiadające wybranym pozycjom z katalogu norm. Na poziomie pozycji wprowadza się ilości robót, normy nakładów rzeczowych dla poszczególnych robót oraz ceny jednostkowe tych nakładów.</w:t>
      </w:r>
    </w:p>
    <w:sectPr w:rsidR="00527F25" w:rsidRPr="00CF7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AA2D7" w14:textId="77777777" w:rsidR="002256C6" w:rsidRDefault="002256C6" w:rsidP="002256C6">
      <w:pPr>
        <w:spacing w:after="0" w:line="240" w:lineRule="auto"/>
      </w:pPr>
      <w:r>
        <w:separator/>
      </w:r>
    </w:p>
  </w:endnote>
  <w:endnote w:type="continuationSeparator" w:id="0">
    <w:p w14:paraId="4DADB39A" w14:textId="77777777" w:rsidR="002256C6" w:rsidRDefault="002256C6" w:rsidP="0022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AA5F7" w14:textId="77777777" w:rsidR="000E1008" w:rsidRDefault="000E10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66389" w14:textId="77777777" w:rsidR="000E1008" w:rsidRDefault="000E10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C5A5F" w14:textId="77777777" w:rsidR="000E1008" w:rsidRDefault="000E10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08898" w14:textId="77777777" w:rsidR="002256C6" w:rsidRDefault="002256C6" w:rsidP="002256C6">
      <w:pPr>
        <w:spacing w:after="0" w:line="240" w:lineRule="auto"/>
      </w:pPr>
      <w:r>
        <w:separator/>
      </w:r>
    </w:p>
  </w:footnote>
  <w:footnote w:type="continuationSeparator" w:id="0">
    <w:p w14:paraId="7C06BFB6" w14:textId="77777777" w:rsidR="002256C6" w:rsidRDefault="002256C6" w:rsidP="00225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EDB7A" w14:textId="77777777" w:rsidR="000E1008" w:rsidRDefault="000E10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D2596" w14:textId="77777777" w:rsidR="000E1008" w:rsidRPr="000E1008" w:rsidRDefault="000E1008" w:rsidP="000E1008">
    <w:pPr>
      <w:pStyle w:val="Nagwek"/>
      <w:jc w:val="center"/>
      <w:rPr>
        <w:rFonts w:ascii="Arial" w:hAnsi="Arial" w:cs="Arial"/>
        <w:b/>
        <w:sz w:val="20"/>
        <w:szCs w:val="20"/>
      </w:rPr>
    </w:pPr>
    <w:r w:rsidRPr="000E1008">
      <w:rPr>
        <w:rFonts w:ascii="Arial" w:hAnsi="Arial" w:cs="Arial"/>
        <w:b/>
        <w:sz w:val="20"/>
        <w:szCs w:val="20"/>
      </w:rPr>
      <w:t>Budowa kolumbarium na terenie cmentarza przy ul. Gniewowskiej w Redzie.</w:t>
    </w:r>
  </w:p>
  <w:p w14:paraId="1A368FC9" w14:textId="2F8A7F57" w:rsidR="002256C6" w:rsidRDefault="000E1008" w:rsidP="000E1008">
    <w:pPr>
      <w:pStyle w:val="Nagwek"/>
      <w:jc w:val="center"/>
    </w:pPr>
    <w:r w:rsidRPr="000E1008">
      <w:rPr>
        <w:rFonts w:ascii="Arial" w:hAnsi="Arial" w:cs="Arial"/>
        <w:b/>
        <w:sz w:val="20"/>
        <w:szCs w:val="20"/>
      </w:rPr>
      <w:t>Postępowanie nr 2</w:t>
    </w:r>
    <w:r w:rsidR="003E784E">
      <w:rPr>
        <w:rFonts w:ascii="Arial" w:hAnsi="Arial" w:cs="Arial"/>
        <w:b/>
        <w:sz w:val="20"/>
        <w:szCs w:val="20"/>
      </w:rPr>
      <w:t>6</w:t>
    </w:r>
    <w:r w:rsidRPr="000E1008">
      <w:rPr>
        <w:rFonts w:ascii="Arial" w:hAnsi="Arial" w:cs="Arial"/>
        <w:b/>
        <w:sz w:val="20"/>
        <w:szCs w:val="20"/>
      </w:rPr>
      <w:t>.ZP.TP.BN.RB.2024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AF8E4" w14:textId="77777777" w:rsidR="000E1008" w:rsidRDefault="000E10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B3FD0"/>
    <w:multiLevelType w:val="hybridMultilevel"/>
    <w:tmpl w:val="88107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1604AB3"/>
    <w:multiLevelType w:val="hybridMultilevel"/>
    <w:tmpl w:val="09264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31125143">
    <w:abstractNumId w:val="0"/>
  </w:num>
  <w:num w:numId="2" w16cid:durableId="1497958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25"/>
    <w:rsid w:val="00011500"/>
    <w:rsid w:val="000227D4"/>
    <w:rsid w:val="000840C6"/>
    <w:rsid w:val="00096122"/>
    <w:rsid w:val="000E1008"/>
    <w:rsid w:val="00121758"/>
    <w:rsid w:val="001716D0"/>
    <w:rsid w:val="001C6921"/>
    <w:rsid w:val="002256C6"/>
    <w:rsid w:val="002F1DF0"/>
    <w:rsid w:val="002F7124"/>
    <w:rsid w:val="002F7773"/>
    <w:rsid w:val="00314FE3"/>
    <w:rsid w:val="00316B9C"/>
    <w:rsid w:val="003861E7"/>
    <w:rsid w:val="003E784E"/>
    <w:rsid w:val="003F13B2"/>
    <w:rsid w:val="00400A7C"/>
    <w:rsid w:val="00515547"/>
    <w:rsid w:val="00527F25"/>
    <w:rsid w:val="00536A27"/>
    <w:rsid w:val="005A3257"/>
    <w:rsid w:val="005B4793"/>
    <w:rsid w:val="005C045B"/>
    <w:rsid w:val="006E1FDC"/>
    <w:rsid w:val="007271EA"/>
    <w:rsid w:val="00734BF2"/>
    <w:rsid w:val="00792F72"/>
    <w:rsid w:val="008C10C1"/>
    <w:rsid w:val="008F6F91"/>
    <w:rsid w:val="00964BFB"/>
    <w:rsid w:val="009662C6"/>
    <w:rsid w:val="009E72FC"/>
    <w:rsid w:val="00A44D49"/>
    <w:rsid w:val="00B612F0"/>
    <w:rsid w:val="00C963D4"/>
    <w:rsid w:val="00CD2E20"/>
    <w:rsid w:val="00CD706D"/>
    <w:rsid w:val="00CF71C8"/>
    <w:rsid w:val="00D02FEA"/>
    <w:rsid w:val="00D074D0"/>
    <w:rsid w:val="00D64BA4"/>
    <w:rsid w:val="00D77D86"/>
    <w:rsid w:val="00DA3063"/>
    <w:rsid w:val="00DB0590"/>
    <w:rsid w:val="00DD1DCA"/>
    <w:rsid w:val="00E32743"/>
    <w:rsid w:val="00E34F64"/>
    <w:rsid w:val="00F1397F"/>
    <w:rsid w:val="00F46051"/>
    <w:rsid w:val="00FD5244"/>
    <w:rsid w:val="00FE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B14522B"/>
  <w15:chartTrackingRefBased/>
  <w15:docId w15:val="{E59EFAD9-32D3-4A9A-8ABC-0455D43A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4BA4"/>
    <w:pPr>
      <w:ind w:left="720"/>
      <w:contextualSpacing/>
    </w:p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unhideWhenUsed/>
    <w:rsid w:val="0022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rsid w:val="002256C6"/>
  </w:style>
  <w:style w:type="paragraph" w:styleId="Stopka">
    <w:name w:val="footer"/>
    <w:basedOn w:val="Normalny"/>
    <w:link w:val="StopkaZnak"/>
    <w:uiPriority w:val="99"/>
    <w:unhideWhenUsed/>
    <w:rsid w:val="0022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Bartczak</dc:creator>
  <cp:keywords/>
  <dc:description/>
  <cp:lastModifiedBy>Daria Grzesik</cp:lastModifiedBy>
  <cp:revision>29</cp:revision>
  <cp:lastPrinted>2020-05-04T07:30:00Z</cp:lastPrinted>
  <dcterms:created xsi:type="dcterms:W3CDTF">2020-04-22T11:21:00Z</dcterms:created>
  <dcterms:modified xsi:type="dcterms:W3CDTF">2024-10-21T09:27:00Z</dcterms:modified>
</cp:coreProperties>
</file>